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CA984" w14:textId="270F50EA" w:rsidR="00453B12" w:rsidRPr="00C11589" w:rsidRDefault="00453B12" w:rsidP="00453B12">
      <w:pPr>
        <w:widowControl w:val="0"/>
        <w:tabs>
          <w:tab w:val="right" w:pos="9639"/>
        </w:tabs>
        <w:spacing w:after="0"/>
        <w:rPr>
          <w:rFonts w:ascii="Arial" w:eastAsia="Times New Roman" w:hAnsi="Arial"/>
          <w:b/>
          <w:bCs/>
          <w:sz w:val="24"/>
          <w:szCs w:val="24"/>
        </w:rPr>
      </w:pPr>
      <w:r w:rsidRPr="00C11589">
        <w:rPr>
          <w:rFonts w:ascii="Arial" w:eastAsia="Times New Roman" w:hAnsi="Arial"/>
          <w:b/>
          <w:bCs/>
          <w:sz w:val="24"/>
          <w:szCs w:val="24"/>
        </w:rPr>
        <w:t>3GPP TSG-RAN WG2 Meeting #12</w:t>
      </w:r>
      <w:r w:rsidR="00FF6BD8">
        <w:rPr>
          <w:rFonts w:ascii="Arial" w:eastAsia="Times New Roman" w:hAnsi="Arial"/>
          <w:b/>
          <w:bCs/>
          <w:sz w:val="24"/>
          <w:szCs w:val="24"/>
        </w:rPr>
        <w:t>5</w:t>
      </w:r>
      <w:r w:rsidRPr="00C11589">
        <w:rPr>
          <w:rFonts w:ascii="Arial" w:eastAsia="Times New Roman" w:hAnsi="Arial"/>
          <w:b/>
          <w:bCs/>
          <w:sz w:val="24"/>
          <w:szCs w:val="24"/>
        </w:rPr>
        <w:t xml:space="preserve">                                    </w:t>
      </w:r>
      <w:r w:rsidRPr="00C11589">
        <w:rPr>
          <w:rFonts w:ascii="Arial" w:eastAsia="Times New Roman" w:hAnsi="Arial"/>
          <w:b/>
          <w:bCs/>
          <w:sz w:val="24"/>
          <w:szCs w:val="24"/>
        </w:rPr>
        <w:tab/>
        <w:t>R2-2</w:t>
      </w:r>
      <w:r w:rsidR="00745D1A">
        <w:rPr>
          <w:rFonts w:ascii="Arial" w:eastAsia="Times New Roman" w:hAnsi="Arial"/>
          <w:b/>
          <w:bCs/>
          <w:sz w:val="24"/>
          <w:szCs w:val="24"/>
        </w:rPr>
        <w:t>400854</w:t>
      </w:r>
    </w:p>
    <w:p w14:paraId="3CF0036C" w14:textId="2AA604D9" w:rsidR="00453B12" w:rsidRDefault="00FF6BD8" w:rsidP="00453B1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Athens, Greece</w:t>
      </w:r>
      <w:r w:rsidR="00A14473" w:rsidRPr="00A14473">
        <w:rPr>
          <w:rFonts w:ascii="Arial" w:eastAsia="Times New Roman" w:hAnsi="Arial"/>
          <w:b/>
          <w:bCs/>
          <w:sz w:val="24"/>
          <w:szCs w:val="24"/>
        </w:rPr>
        <w:t xml:space="preserve">: </w:t>
      </w:r>
      <w:r>
        <w:rPr>
          <w:rFonts w:ascii="Arial" w:eastAsia="Times New Roman" w:hAnsi="Arial"/>
          <w:b/>
          <w:bCs/>
          <w:sz w:val="24"/>
          <w:szCs w:val="24"/>
        </w:rPr>
        <w:t>February</w:t>
      </w:r>
      <w:r w:rsidR="00A14473" w:rsidRPr="00A14473">
        <w:rPr>
          <w:rFonts w:ascii="Arial" w:eastAsia="Times New Roman" w:hAnsi="Arial"/>
          <w:b/>
          <w:bCs/>
          <w:sz w:val="24"/>
          <w:szCs w:val="24"/>
        </w:rPr>
        <w:t xml:space="preserve"> </w:t>
      </w:r>
      <w:r>
        <w:rPr>
          <w:rFonts w:ascii="Arial" w:eastAsia="Times New Roman" w:hAnsi="Arial"/>
          <w:b/>
          <w:bCs/>
          <w:sz w:val="24"/>
          <w:szCs w:val="24"/>
        </w:rPr>
        <w:t xml:space="preserve">26 </w:t>
      </w:r>
      <w:r w:rsidR="00167EED">
        <w:rPr>
          <w:rFonts w:ascii="Arial" w:eastAsia="Times New Roman" w:hAnsi="Arial"/>
          <w:b/>
          <w:bCs/>
          <w:sz w:val="24"/>
          <w:szCs w:val="24"/>
        </w:rPr>
        <w:t xml:space="preserve">– March </w:t>
      </w:r>
      <w:r w:rsidR="00A14473" w:rsidRPr="00A14473">
        <w:rPr>
          <w:rFonts w:ascii="Arial" w:eastAsia="Times New Roman" w:hAnsi="Arial"/>
          <w:b/>
          <w:bCs/>
          <w:sz w:val="24"/>
          <w:szCs w:val="24"/>
        </w:rPr>
        <w:t>1, 202</w:t>
      </w:r>
      <w:r w:rsidR="00167EED">
        <w:rPr>
          <w:rFonts w:ascii="Arial" w:eastAsia="Times New Roman" w:hAnsi="Arial"/>
          <w:b/>
          <w:bCs/>
          <w:sz w:val="24"/>
          <w:szCs w:val="24"/>
        </w:rPr>
        <w:t>4</w:t>
      </w:r>
      <w:r w:rsidR="00A14473" w:rsidRPr="00A14473">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049B279B" w:rsidR="00453B12" w:rsidRPr="006D3016" w:rsidRDefault="00453B12" w:rsidP="00453B1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7.7.</w:t>
      </w:r>
      <w:r w:rsidR="000957D6">
        <w:rPr>
          <w:rFonts w:ascii="Arial" w:eastAsia="MS Mincho" w:hAnsi="Arial" w:cs="Arial"/>
          <w:b/>
          <w:bCs/>
          <w:sz w:val="24"/>
        </w:rPr>
        <w:t>5</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293C408E"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C64588">
        <w:rPr>
          <w:rFonts w:ascii="Arial" w:eastAsia="Times New Roman" w:hAnsi="Arial" w:cs="Arial"/>
          <w:b/>
          <w:bCs/>
          <w:sz w:val="24"/>
        </w:rPr>
        <w:t xml:space="preserve">RIL </w:t>
      </w:r>
      <w:r w:rsidR="001338B7">
        <w:rPr>
          <w:rFonts w:ascii="Arial" w:eastAsia="Times New Roman" w:hAnsi="Arial" w:cs="Arial"/>
          <w:b/>
          <w:bCs/>
          <w:sz w:val="24"/>
        </w:rPr>
        <w:t>Q638</w:t>
      </w:r>
      <w:r w:rsidR="00C64588">
        <w:rPr>
          <w:rFonts w:ascii="Arial" w:eastAsia="Times New Roman" w:hAnsi="Arial" w:cs="Arial"/>
          <w:b/>
          <w:bCs/>
          <w:sz w:val="24"/>
        </w:rPr>
        <w:t xml:space="preserve"> on</w:t>
      </w:r>
      <w:r w:rsidR="001338B7">
        <w:rPr>
          <w:rFonts w:ascii="Arial" w:eastAsia="Times New Roman" w:hAnsi="Arial" w:cs="Arial"/>
          <w:b/>
          <w:bCs/>
          <w:sz w:val="24"/>
        </w:rPr>
        <w:t xml:space="preserve"> FR2 in NTN</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709C27CB" w14:textId="750AE833" w:rsidR="004B6A20" w:rsidRDefault="009A7941" w:rsidP="00BC4C81">
      <w:pPr>
        <w:pStyle w:val="B1"/>
        <w:ind w:left="0" w:firstLine="0"/>
      </w:pPr>
      <w:r>
        <w:t>In Rel-18, RAN</w:t>
      </w:r>
      <w:r w:rsidR="00CF0764">
        <w:t>4 is working on</w:t>
      </w:r>
      <w:r>
        <w:t xml:space="preserve"> </w:t>
      </w:r>
      <w:r w:rsidR="00823DA1" w:rsidRPr="00823DA1">
        <w:t>the requirements for NTN operation in bands above 10 GHz (FR2-NTN)</w:t>
      </w:r>
      <w:r w:rsidR="00823DA1">
        <w:t xml:space="preserve"> </w:t>
      </w:r>
      <w:r>
        <w:t xml:space="preserve">and </w:t>
      </w:r>
      <w:r w:rsidR="00CF0764">
        <w:t xml:space="preserve">has </w:t>
      </w:r>
      <w:r>
        <w:t>sent LS in [1]</w:t>
      </w:r>
      <w:r w:rsidR="006E4B17">
        <w:t>.</w:t>
      </w:r>
      <w:r w:rsidR="00823DA1">
        <w:t xml:space="preserve"> This requirement is for VSAT type UEs. The TA report, </w:t>
      </w:r>
      <w:proofErr w:type="spellStart"/>
      <w:r w:rsidR="00823DA1">
        <w:t>Koffset</w:t>
      </w:r>
      <w:proofErr w:type="spellEnd"/>
      <w:r w:rsidR="00823DA1">
        <w:t xml:space="preserve"> and </w:t>
      </w:r>
      <w:proofErr w:type="spellStart"/>
      <w:r w:rsidR="00823DA1">
        <w:t>Kmac</w:t>
      </w:r>
      <w:proofErr w:type="spellEnd"/>
      <w:r w:rsidR="00823DA1">
        <w:t xml:space="preserve"> are still applicable</w:t>
      </w:r>
      <w:r w:rsidR="00567739">
        <w:t>,</w:t>
      </w:r>
      <w:r w:rsidR="00823DA1">
        <w:t xml:space="preserve"> and their units are based on FR1 subcarrier space. In this document we provide the updates needed for FR2 support in NTN.</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3143B96C" w14:textId="41E00798" w:rsidR="00CF0764" w:rsidRDefault="00CF0764" w:rsidP="00453B12">
      <w:r w:rsidRPr="00CF0764">
        <w:t xml:space="preserve">As </w:t>
      </w:r>
      <w:r>
        <w:t xml:space="preserve">mentioned in LS, RAN4 is working on large handover latency incurred due to mechanically or </w:t>
      </w:r>
      <w:r w:rsidR="005B2476">
        <w:t>electronically</w:t>
      </w:r>
      <w:r>
        <w:t xml:space="preserve"> steerable antenna operation in FRN2 for VSAT type UEs.</w:t>
      </w:r>
      <w:r w:rsidR="00CC79CB">
        <w:t xml:space="preserve"> Though, we could still wait for RAN4 progress on any clear impact to RAN2, we think some clarification on the unit of parameters can be done immediately in RAN2.</w:t>
      </w:r>
    </w:p>
    <w:p w14:paraId="17F70D20" w14:textId="1690C2BE" w:rsidR="00CC79CB" w:rsidRDefault="00CC79CB" w:rsidP="00453B12">
      <w:r>
        <w:t>For FR2 operation, RAN1</w:t>
      </w:r>
      <w:r w:rsidR="00F22716">
        <w:t>#114bis</w:t>
      </w:r>
      <w:r>
        <w:t xml:space="preserve"> has made following agreements:</w:t>
      </w:r>
    </w:p>
    <w:p w14:paraId="7F135F86" w14:textId="1772FF0C" w:rsidR="00F22716" w:rsidRPr="002A57B4" w:rsidRDefault="00F22716" w:rsidP="00F22716">
      <w:pPr>
        <w:pStyle w:val="ListParagraph"/>
        <w:numPr>
          <w:ilvl w:val="0"/>
          <w:numId w:val="21"/>
        </w:numPr>
        <w:rPr>
          <w:i/>
          <w:iCs/>
        </w:rPr>
      </w:pPr>
      <w:r w:rsidRPr="002A57B4">
        <w:rPr>
          <w:i/>
          <w:iCs/>
        </w:rPr>
        <w:t xml:space="preserve">For operation in FR2-NTN, the value range in </w:t>
      </w:r>
      <w:proofErr w:type="spellStart"/>
      <w:r w:rsidRPr="002A57B4">
        <w:rPr>
          <w:i/>
          <w:iCs/>
        </w:rPr>
        <w:t>ms</w:t>
      </w:r>
      <w:proofErr w:type="spellEnd"/>
      <w:r w:rsidRPr="002A57B4">
        <w:rPr>
          <w:i/>
          <w:iCs/>
        </w:rPr>
        <w:t xml:space="preserve"> for </w:t>
      </w:r>
      <w:proofErr w:type="spellStart"/>
      <w:r w:rsidRPr="002A57B4">
        <w:rPr>
          <w:i/>
          <w:iCs/>
        </w:rPr>
        <w:t>K_offset</w:t>
      </w:r>
      <w:proofErr w:type="spellEnd"/>
      <w:r w:rsidRPr="002A57B4">
        <w:rPr>
          <w:i/>
          <w:iCs/>
        </w:rPr>
        <w:t xml:space="preserve"> and K-MAC shall be the same as for Rel-17 NR over NTN.</w:t>
      </w:r>
    </w:p>
    <w:p w14:paraId="0D4A4BD4" w14:textId="1B8380A3" w:rsidR="00F22716" w:rsidRPr="002A57B4" w:rsidRDefault="00F22716" w:rsidP="002A57B4">
      <w:pPr>
        <w:pStyle w:val="ListParagraph"/>
        <w:numPr>
          <w:ilvl w:val="0"/>
          <w:numId w:val="21"/>
        </w:numPr>
        <w:rPr>
          <w:i/>
          <w:iCs/>
        </w:rPr>
      </w:pPr>
      <w:r w:rsidRPr="002A57B4">
        <w:rPr>
          <w:i/>
          <w:iCs/>
        </w:rPr>
        <w:t>For operation in FR2-NTN and for Rel-18, no additional MAC CE TCI application delay is introduced to facilitate mechanical beam steering with VSAT.</w:t>
      </w:r>
    </w:p>
    <w:p w14:paraId="71C6CFE4" w14:textId="4002EFB2" w:rsidR="00CC79CB" w:rsidRPr="005F5769" w:rsidRDefault="005F5769" w:rsidP="00C3758B">
      <w:pPr>
        <w:pStyle w:val="ListParagraph"/>
        <w:numPr>
          <w:ilvl w:val="0"/>
          <w:numId w:val="21"/>
        </w:numPr>
        <w:rPr>
          <w:i/>
          <w:iCs/>
        </w:rPr>
      </w:pPr>
      <w:r w:rsidRPr="005F5769">
        <w:rPr>
          <w:i/>
          <w:iCs/>
        </w:rPr>
        <w:t xml:space="preserve">Working assumption: From RAN1 perspective, for operation in FR2-NTN, the granularity used for TA reporting is the same as corresponding to the reference subcarrier spacing applied for </w:t>
      </w:r>
      <w:proofErr w:type="spellStart"/>
      <w:r w:rsidRPr="005F5769">
        <w:rPr>
          <w:i/>
          <w:iCs/>
        </w:rPr>
        <w:t>K_offset</w:t>
      </w:r>
      <w:proofErr w:type="spellEnd"/>
      <w:r w:rsidRPr="005F5769">
        <w:rPr>
          <w:i/>
          <w:iCs/>
        </w:rPr>
        <w:t>.</w:t>
      </w:r>
    </w:p>
    <w:p w14:paraId="1AA619E1" w14:textId="402E48D1" w:rsidR="000B5286" w:rsidRDefault="000B5286" w:rsidP="00453B12">
      <w:r w:rsidRPr="000B5286">
        <w:t xml:space="preserve">Currently there is restriction specified in the field description of </w:t>
      </w:r>
      <w:proofErr w:type="spellStart"/>
      <w:r w:rsidRPr="000B5286">
        <w:t>Kmac</w:t>
      </w:r>
      <w:proofErr w:type="spellEnd"/>
      <w:r w:rsidRPr="000B5286">
        <w:t xml:space="preserve"> as follows.</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07073" w14:paraId="72B4F445" w14:textId="77777777" w:rsidTr="00D07073">
        <w:trPr>
          <w:trHeight w:val="496"/>
        </w:trPr>
        <w:tc>
          <w:tcPr>
            <w:tcW w:w="9010" w:type="dxa"/>
            <w:tcBorders>
              <w:top w:val="single" w:sz="4" w:space="0" w:color="auto"/>
              <w:left w:val="single" w:sz="4" w:space="0" w:color="auto"/>
              <w:bottom w:val="single" w:sz="4" w:space="0" w:color="auto"/>
              <w:right w:val="single" w:sz="4" w:space="0" w:color="auto"/>
            </w:tcBorders>
          </w:tcPr>
          <w:p w14:paraId="06BED987" w14:textId="77777777" w:rsidR="00D07073" w:rsidRDefault="00D07073" w:rsidP="007E6A35">
            <w:pPr>
              <w:pStyle w:val="TAL"/>
              <w:rPr>
                <w:lang w:eastAsia="sv-SE"/>
              </w:rPr>
            </w:pPr>
            <w:proofErr w:type="spellStart"/>
            <w:r>
              <w:rPr>
                <w:lang w:eastAsia="sv-SE"/>
              </w:rPr>
              <w:t>cellSpecificKoffset</w:t>
            </w:r>
            <w:proofErr w:type="spellEnd"/>
          </w:p>
          <w:p w14:paraId="62ABC517" w14:textId="77777777" w:rsidR="00D07073" w:rsidRDefault="00D07073" w:rsidP="007E6A35">
            <w:pPr>
              <w:pStyle w:val="TAL"/>
              <w:rPr>
                <w:lang w:eastAsia="sv-SE"/>
              </w:rPr>
            </w:pPr>
            <w:r>
              <w:rPr>
                <w:lang w:eastAsia="sv-SE"/>
              </w:rPr>
              <w:t xml:space="preserve">Scheduling offset used for the timing relationships that are modified for NTN (see TS 38.213 [13]). The unit of the field </w:t>
            </w:r>
            <w:proofErr w:type="spellStart"/>
            <w:r>
              <w:rPr>
                <w:lang w:eastAsia="sv-SE"/>
              </w:rPr>
              <w:t>K_offset</w:t>
            </w:r>
            <w:proofErr w:type="spellEnd"/>
            <w:r>
              <w:rPr>
                <w:lang w:eastAsia="sv-SE"/>
              </w:rPr>
              <w:t xml:space="preserve"> is number of slots for a given subcarrier spacing of 15 kHz. If the field is absent </w:t>
            </w:r>
            <w:r>
              <w:rPr>
                <w:rFonts w:eastAsia="DengXian"/>
                <w:lang w:eastAsia="zh-CN"/>
              </w:rPr>
              <w:t>UE assumes value 0.</w:t>
            </w:r>
          </w:p>
        </w:tc>
      </w:tr>
      <w:tr w:rsidR="00D07073" w14:paraId="0090DBC6" w14:textId="77777777" w:rsidTr="00D07073">
        <w:trPr>
          <w:trHeight w:val="516"/>
        </w:trPr>
        <w:tc>
          <w:tcPr>
            <w:tcW w:w="9010" w:type="dxa"/>
            <w:tcBorders>
              <w:top w:val="single" w:sz="4" w:space="0" w:color="auto"/>
              <w:left w:val="single" w:sz="4" w:space="0" w:color="auto"/>
              <w:bottom w:val="single" w:sz="4" w:space="0" w:color="auto"/>
              <w:right w:val="single" w:sz="4" w:space="0" w:color="auto"/>
            </w:tcBorders>
          </w:tcPr>
          <w:p w14:paraId="230BF101" w14:textId="77777777" w:rsidR="00D07073" w:rsidRDefault="00D07073" w:rsidP="007E6A35">
            <w:pPr>
              <w:pStyle w:val="TAL"/>
            </w:pPr>
            <w:proofErr w:type="spellStart"/>
            <w:r>
              <w:t>kmac</w:t>
            </w:r>
            <w:proofErr w:type="spellEnd"/>
          </w:p>
          <w:p w14:paraId="1C29899C" w14:textId="77777777" w:rsidR="00D07073" w:rsidRDefault="00D07073" w:rsidP="007E6A35">
            <w:pPr>
              <w:pStyle w:val="TAL"/>
              <w:rPr>
                <w:b/>
                <w:bCs/>
                <w:i/>
                <w:iCs/>
                <w:lang w:eastAsia="sv-SE"/>
              </w:rPr>
            </w:pPr>
            <w:r>
              <w:rPr>
                <w:lang w:eastAsia="sv-SE"/>
              </w:rPr>
              <w:t xml:space="preserve">Scheduling offset provided by network if downlink and uplink frame timing are not aligned at </w:t>
            </w:r>
            <w:proofErr w:type="spellStart"/>
            <w:r>
              <w:rPr>
                <w:lang w:eastAsia="sv-SE"/>
              </w:rPr>
              <w:t>gNB</w:t>
            </w:r>
            <w:proofErr w:type="spellEnd"/>
            <w:r>
              <w:rPr>
                <w:lang w:eastAsia="sv-SE"/>
              </w:rPr>
              <w:t xml:space="preserve">. If the field is absent </w:t>
            </w:r>
            <w:r>
              <w:rPr>
                <w:rFonts w:eastAsia="DengXian"/>
                <w:lang w:eastAsia="zh-CN"/>
              </w:rPr>
              <w:t>UE assumes value 0.</w:t>
            </w:r>
            <w:r>
              <w:rPr>
                <w:lang w:eastAsia="sv-SE"/>
              </w:rPr>
              <w:t xml:space="preserve"> </w:t>
            </w:r>
            <w:r w:rsidRPr="00D07073">
              <w:rPr>
                <w:color w:val="FF0000"/>
                <w:lang w:eastAsia="sv-SE"/>
              </w:rPr>
              <w:t xml:space="preserve">In FR1, </w:t>
            </w:r>
            <w:r>
              <w:rPr>
                <w:lang w:eastAsia="sv-SE"/>
              </w:rPr>
              <w:t xml:space="preserve">the unit of </w:t>
            </w:r>
            <w:proofErr w:type="spellStart"/>
            <w:r>
              <w:rPr>
                <w:i/>
                <w:lang w:eastAsia="sv-SE"/>
              </w:rPr>
              <w:t>kmac</w:t>
            </w:r>
            <w:proofErr w:type="spellEnd"/>
            <w:r>
              <w:rPr>
                <w:lang w:eastAsia="sv-SE"/>
              </w:rPr>
              <w:t xml:space="preserve"> is number of slots for a given subcarrier spacing of 15 kHz.</w:t>
            </w:r>
          </w:p>
        </w:tc>
      </w:tr>
    </w:tbl>
    <w:p w14:paraId="054FA972" w14:textId="77777777" w:rsidR="000B5286" w:rsidRDefault="000B5286" w:rsidP="00453B12"/>
    <w:p w14:paraId="5C8EB555" w14:textId="19588594" w:rsidR="00D07073" w:rsidRDefault="00D07073" w:rsidP="00453B12">
      <w:r>
        <w:t xml:space="preserve">Based on the RAN1 agreement, we think it is safe to remove the “FR1” restriction from the field description of </w:t>
      </w:r>
      <w:proofErr w:type="spellStart"/>
      <w:r>
        <w:t>Kmac</w:t>
      </w:r>
      <w:proofErr w:type="spellEnd"/>
      <w:r w:rsidR="00CD54F4">
        <w:t xml:space="preserve"> as it mainly reflects the latency between ULSRP and </w:t>
      </w:r>
      <w:proofErr w:type="spellStart"/>
      <w:r w:rsidR="00CD54F4">
        <w:t>gNB</w:t>
      </w:r>
      <w:proofErr w:type="spellEnd"/>
      <w:r w:rsidR="00CD54F4">
        <w:t>.</w:t>
      </w:r>
    </w:p>
    <w:p w14:paraId="18DD8ABD" w14:textId="17E95EEF" w:rsidR="00575B3D" w:rsidRDefault="00D07073" w:rsidP="0049738F">
      <w:pPr>
        <w:pStyle w:val="Proposal"/>
        <w:numPr>
          <w:ilvl w:val="0"/>
          <w:numId w:val="7"/>
        </w:numPr>
        <w:overflowPunct w:val="0"/>
        <w:autoSpaceDE w:val="0"/>
        <w:autoSpaceDN w:val="0"/>
        <w:adjustRightInd w:val="0"/>
        <w:spacing w:before="240" w:after="240" w:line="360" w:lineRule="auto"/>
        <w:contextualSpacing/>
        <w:textAlignment w:val="baseline"/>
      </w:pPr>
      <w:bookmarkStart w:id="0" w:name="_Toc158638906"/>
      <w:bookmarkStart w:id="1" w:name="_Toc159169920"/>
      <w:bookmarkStart w:id="2" w:name="_Toc159184061"/>
      <w:r>
        <w:t>R</w:t>
      </w:r>
      <w:r w:rsidRPr="00D07073">
        <w:t xml:space="preserve">emove the “FR1” restriction from the field description of </w:t>
      </w:r>
      <w:proofErr w:type="spellStart"/>
      <w:r w:rsidRPr="00D07073">
        <w:t>Kmac</w:t>
      </w:r>
      <w:proofErr w:type="spellEnd"/>
      <w:r>
        <w:t>.</w:t>
      </w:r>
      <w:bookmarkEnd w:id="0"/>
      <w:bookmarkEnd w:id="1"/>
      <w:bookmarkEnd w:id="2"/>
      <w:r w:rsidR="00575B3D">
        <w:t xml:space="preserve"> </w:t>
      </w:r>
    </w:p>
    <w:p w14:paraId="4E98B71B" w14:textId="77777777" w:rsidR="000D3D32" w:rsidRDefault="000D3D32" w:rsidP="000D3D32">
      <w:pPr>
        <w:pStyle w:val="Proposal"/>
        <w:numPr>
          <w:ilvl w:val="0"/>
          <w:numId w:val="0"/>
        </w:numPr>
        <w:overflowPunct w:val="0"/>
        <w:autoSpaceDE w:val="0"/>
        <w:autoSpaceDN w:val="0"/>
        <w:adjustRightInd w:val="0"/>
        <w:spacing w:before="240" w:after="240" w:line="360" w:lineRule="auto"/>
        <w:ind w:left="720" w:hanging="720"/>
        <w:contextualSpacing/>
        <w:textAlignment w:val="baseline"/>
      </w:pPr>
    </w:p>
    <w:p w14:paraId="6E63C7D5" w14:textId="6E96C07B" w:rsidR="000D3D32" w:rsidRDefault="000D3D32" w:rsidP="000D3D32">
      <w:r>
        <w:t>Similarly in TS 38.321, there is</w:t>
      </w:r>
      <w:r w:rsidR="005A663B">
        <w:t xml:space="preserve"> FR1</w:t>
      </w:r>
      <w:r>
        <w:t xml:space="preserve"> restriction</w:t>
      </w:r>
      <w:r w:rsidR="005A663B">
        <w:t xml:space="preserve"> in pace for the unit of TA report as follows:</w:t>
      </w:r>
    </w:p>
    <w:tbl>
      <w:tblPr>
        <w:tblStyle w:val="TableGrid"/>
        <w:tblW w:w="0" w:type="auto"/>
        <w:tblLook w:val="04A0" w:firstRow="1" w:lastRow="0" w:firstColumn="1" w:lastColumn="0" w:noHBand="0" w:noVBand="1"/>
      </w:tblPr>
      <w:tblGrid>
        <w:gridCol w:w="9319"/>
      </w:tblGrid>
      <w:tr w:rsidR="00FA37CB" w14:paraId="553FABD9" w14:textId="77777777" w:rsidTr="00FA37CB">
        <w:tc>
          <w:tcPr>
            <w:tcW w:w="9319" w:type="dxa"/>
          </w:tcPr>
          <w:p w14:paraId="06B075A8" w14:textId="77777777" w:rsidR="00FA37CB" w:rsidRPr="003541C3" w:rsidRDefault="00FA37CB" w:rsidP="00FA37CB">
            <w:pPr>
              <w:pStyle w:val="Heading4"/>
              <w:rPr>
                <w:lang w:eastAsia="ko-KR"/>
              </w:rPr>
            </w:pPr>
            <w:bookmarkStart w:id="3" w:name="_Toc155999829"/>
            <w:r w:rsidRPr="003541C3">
              <w:rPr>
                <w:lang w:eastAsia="ko-KR"/>
              </w:rPr>
              <w:lastRenderedPageBreak/>
              <w:t>6.1.3.56</w:t>
            </w:r>
            <w:r w:rsidRPr="003541C3">
              <w:rPr>
                <w:lang w:eastAsia="ko-KR"/>
              </w:rPr>
              <w:tab/>
              <w:t>Timing Advance Report MAC CE</w:t>
            </w:r>
            <w:bookmarkEnd w:id="3"/>
          </w:p>
          <w:p w14:paraId="3A9E6EFF" w14:textId="77777777" w:rsidR="00FA37CB" w:rsidRPr="003541C3" w:rsidRDefault="00FA37CB" w:rsidP="00FA37CB">
            <w:pPr>
              <w:rPr>
                <w:noProof/>
              </w:rPr>
            </w:pPr>
            <w:r w:rsidRPr="003541C3">
              <w:rPr>
                <w:noProof/>
              </w:rPr>
              <w:t xml:space="preserve">The Timing Advance Report MAC </w:t>
            </w:r>
            <w:r w:rsidRPr="003541C3">
              <w:rPr>
                <w:noProof/>
                <w:lang w:eastAsia="ko-KR"/>
              </w:rPr>
              <w:t xml:space="preserve">CE </w:t>
            </w:r>
            <w:r w:rsidRPr="003541C3">
              <w:rPr>
                <w:noProof/>
              </w:rPr>
              <w:t xml:space="preserve">is identified by MAC subheader with LCID as specified in </w:t>
            </w:r>
            <w:r w:rsidRPr="003541C3">
              <w:rPr>
                <w:noProof/>
                <w:lang w:eastAsia="ko-KR"/>
              </w:rPr>
              <w:t>T</w:t>
            </w:r>
            <w:r w:rsidRPr="003541C3">
              <w:rPr>
                <w:noProof/>
              </w:rPr>
              <w:t>able 6.2.1-2. It has a fixed size and consists of two octets defined as follows (</w:t>
            </w:r>
            <w:r w:rsidRPr="003541C3">
              <w:rPr>
                <w:noProof/>
                <w:lang w:eastAsia="ko-KR"/>
              </w:rPr>
              <w:t>F</w:t>
            </w:r>
            <w:r w:rsidRPr="003541C3">
              <w:rPr>
                <w:noProof/>
              </w:rPr>
              <w:t>igure 6.1.3.56-1):</w:t>
            </w:r>
          </w:p>
          <w:p w14:paraId="6B14F29E" w14:textId="77777777" w:rsidR="00FA37CB" w:rsidRPr="003541C3" w:rsidRDefault="00FA37CB" w:rsidP="00FA37CB">
            <w:pPr>
              <w:pStyle w:val="B1"/>
            </w:pPr>
            <w:r w:rsidRPr="003541C3">
              <w:t>-</w:t>
            </w:r>
            <w:r w:rsidRPr="003541C3">
              <w:tab/>
              <w:t xml:space="preserve">R: Reserved bit, set to </w:t>
            </w:r>
            <w:proofErr w:type="gramStart"/>
            <w:r w:rsidRPr="003541C3">
              <w:t>0;</w:t>
            </w:r>
            <w:proofErr w:type="gramEnd"/>
          </w:p>
          <w:p w14:paraId="120497C9" w14:textId="4E7755FB" w:rsidR="00FA37CB" w:rsidRDefault="00FA37CB" w:rsidP="00FA37CB">
            <w:pPr>
              <w:pStyle w:val="B1"/>
            </w:pPr>
            <w:r w:rsidRPr="003541C3">
              <w:t>-</w:t>
            </w:r>
            <w:r w:rsidRPr="003541C3">
              <w:tab/>
              <w:t xml:space="preserve">Timing Advance: </w:t>
            </w:r>
            <w:r w:rsidRPr="00FA37CB">
              <w:rPr>
                <w:color w:val="FF0000"/>
              </w:rPr>
              <w:t>In FR1</w:t>
            </w:r>
            <w:r w:rsidRPr="00FA37CB">
              <w:rPr>
                <w:rFonts w:eastAsia="SimSun"/>
                <w:color w:val="FF0000"/>
                <w:lang w:eastAsia="zh-CN"/>
              </w:rPr>
              <w:t xml:space="preserve"> </w:t>
            </w:r>
            <w:r w:rsidRPr="003541C3">
              <w:rPr>
                <w:rFonts w:eastAsia="SimSun"/>
                <w:lang w:eastAsia="zh-CN"/>
              </w:rPr>
              <w:t>except for ATG</w:t>
            </w:r>
            <w:r w:rsidRPr="003541C3">
              <w:t>, the Timing Advance field indicates the least integer number of slots</w:t>
            </w:r>
            <w:r w:rsidRPr="003541C3">
              <w:rPr>
                <w:rFonts w:eastAsia="SimSun"/>
                <w:lang w:eastAsia="zh-CN"/>
              </w:rPr>
              <w:t xml:space="preserve"> for NTN or symbols for ATG</w:t>
            </w:r>
            <w:r w:rsidRPr="003541C3">
              <w:t>, using subcarrier spacing of 15 kHz</w:t>
            </w:r>
            <w:r w:rsidRPr="003541C3">
              <w:rPr>
                <w:rFonts w:eastAsia="SimSun"/>
                <w:lang w:eastAsia="zh-CN"/>
              </w:rPr>
              <w:t xml:space="preserve"> for NTN and either 15 kHz or 30 kHz for ATG</w:t>
            </w:r>
            <w:r w:rsidRPr="003541C3">
              <w:t xml:space="preserve">, greater than or equal to the Timing Advance value (see TS 38.211 [8], clause 4.3.1). For ATG,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sidRPr="003541C3">
              <w:rPr>
                <w:rFonts w:eastAsia="SimSun"/>
                <w:lang w:eastAsia="zh-CN"/>
              </w:rPr>
              <w:t>56</w:t>
            </w:r>
            <w:r w:rsidRPr="003541C3">
              <w:t xml:space="preserve"> are used. The length of the field is 14 bits.</w:t>
            </w:r>
          </w:p>
        </w:tc>
      </w:tr>
    </w:tbl>
    <w:p w14:paraId="7E27A1EF" w14:textId="77777777" w:rsidR="005A663B" w:rsidRDefault="005A663B" w:rsidP="000D3D32"/>
    <w:p w14:paraId="2A094603" w14:textId="2C4CE8E7" w:rsidR="005A663B" w:rsidRDefault="005A663B" w:rsidP="000D3D32">
      <w:r>
        <w:t xml:space="preserve">This FR1 </w:t>
      </w:r>
      <w:r w:rsidR="00CD54F4">
        <w:t>restrictions</w:t>
      </w:r>
      <w:r>
        <w:t xml:space="preserve"> can also be removed as</w:t>
      </w:r>
      <w:r w:rsidR="00CD54F4">
        <w:t xml:space="preserve"> granularity of the TA report is same as that of </w:t>
      </w:r>
      <w:proofErr w:type="spellStart"/>
      <w:r w:rsidR="00CD54F4">
        <w:t>Koffset</w:t>
      </w:r>
      <w:proofErr w:type="spellEnd"/>
      <w:r w:rsidR="00CD54F4">
        <w:t xml:space="preserve"> which is already specified as 1ms regardless of FR1 and FR2.</w:t>
      </w:r>
    </w:p>
    <w:p w14:paraId="5A2F9FDB" w14:textId="027406C4" w:rsidR="00FA37CB" w:rsidRDefault="00FA37CB" w:rsidP="00FA37CB">
      <w:pPr>
        <w:pStyle w:val="Proposal"/>
        <w:numPr>
          <w:ilvl w:val="0"/>
          <w:numId w:val="7"/>
        </w:numPr>
        <w:overflowPunct w:val="0"/>
        <w:autoSpaceDE w:val="0"/>
        <w:autoSpaceDN w:val="0"/>
        <w:adjustRightInd w:val="0"/>
        <w:spacing w:before="240" w:after="240" w:line="360" w:lineRule="auto"/>
        <w:contextualSpacing/>
        <w:textAlignment w:val="baseline"/>
      </w:pPr>
      <w:bookmarkStart w:id="4" w:name="_Toc158638907"/>
      <w:bookmarkStart w:id="5" w:name="_Toc159169921"/>
      <w:bookmarkStart w:id="6" w:name="_Toc159184062"/>
      <w:r>
        <w:t>Remove the “FR1” restriction from the description of Timing Advance field of the Timing Advance MAC CE.</w:t>
      </w:r>
      <w:bookmarkEnd w:id="4"/>
      <w:bookmarkEnd w:id="5"/>
      <w:bookmarkEnd w:id="6"/>
    </w:p>
    <w:p w14:paraId="632FEDE1" w14:textId="77777777" w:rsidR="00CD54F4" w:rsidRDefault="00CD54F4" w:rsidP="000D3D32"/>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04975487" w14:textId="77777777" w:rsidR="00C077E8" w:rsidRDefault="00A81919">
      <w:pPr>
        <w:pStyle w:val="TOC1"/>
        <w:tabs>
          <w:tab w:val="left" w:pos="1320"/>
        </w:tabs>
        <w:rPr>
          <w:rFonts w:asciiTheme="minorHAnsi" w:eastAsiaTheme="minorEastAsia" w:hAnsiTheme="minorHAnsi" w:cstheme="minorBidi"/>
          <w:kern w:val="2"/>
          <w:szCs w:val="22"/>
          <w:lang w:val="en-US"/>
          <w14:ligatures w14:val="standardContextual"/>
        </w:rPr>
      </w:pPr>
      <w:r>
        <w:fldChar w:fldCharType="begin"/>
      </w:r>
      <w:r>
        <w:instrText xml:space="preserve"> TOC \n \t "Proposal,1,Observation,1" </w:instrText>
      </w:r>
      <w:r>
        <w:fldChar w:fldCharType="separate"/>
      </w:r>
      <w:r w:rsidR="00C077E8">
        <w:t>Proposal 1</w:t>
      </w:r>
      <w:r w:rsidR="00C077E8">
        <w:rPr>
          <w:rFonts w:asciiTheme="minorHAnsi" w:eastAsiaTheme="minorEastAsia" w:hAnsiTheme="minorHAnsi" w:cstheme="minorBidi"/>
          <w:kern w:val="2"/>
          <w:szCs w:val="22"/>
          <w:lang w:val="en-US"/>
          <w14:ligatures w14:val="standardContextual"/>
        </w:rPr>
        <w:tab/>
      </w:r>
      <w:r w:rsidR="00C077E8">
        <w:t>Remove the “FR1” restriction from the field description of Kmac.</w:t>
      </w:r>
    </w:p>
    <w:p w14:paraId="3C928447" w14:textId="77777777" w:rsidR="00C077E8" w:rsidRDefault="00C077E8">
      <w:pPr>
        <w:pStyle w:val="TOC1"/>
        <w:tabs>
          <w:tab w:val="left" w:pos="1320"/>
        </w:tabs>
        <w:rPr>
          <w:rFonts w:asciiTheme="minorHAnsi" w:eastAsiaTheme="minorEastAsia" w:hAnsiTheme="minorHAnsi" w:cstheme="minorBidi"/>
          <w:kern w:val="2"/>
          <w:szCs w:val="22"/>
          <w:lang w:val="en-US"/>
          <w14:ligatures w14:val="standardContextual"/>
        </w:rPr>
      </w:pPr>
      <w:r>
        <w:t>Proposal 2</w:t>
      </w:r>
      <w:r>
        <w:rPr>
          <w:rFonts w:asciiTheme="minorHAnsi" w:eastAsiaTheme="minorEastAsia" w:hAnsiTheme="minorHAnsi" w:cstheme="minorBidi"/>
          <w:kern w:val="2"/>
          <w:szCs w:val="22"/>
          <w:lang w:val="en-US"/>
          <w14:ligatures w14:val="standardContextual"/>
        </w:rPr>
        <w:tab/>
      </w:r>
      <w:r>
        <w:t>Remove the “FR1” restriction from the description of Timing Advance field of the Timing Advance MAC CE.</w:t>
      </w:r>
    </w:p>
    <w:p w14:paraId="5A1FAD7F" w14:textId="5BE96B56" w:rsidR="00453B12" w:rsidRPr="002531E6" w:rsidRDefault="00A81919" w:rsidP="002531E6">
      <w:pPr>
        <w:pStyle w:val="Heading1"/>
        <w:numPr>
          <w:ilvl w:val="0"/>
          <w:numId w:val="6"/>
        </w:numPr>
        <w:pBdr>
          <w:top w:val="single" w:sz="12" w:space="2" w:color="auto"/>
        </w:pBdr>
        <w:tabs>
          <w:tab w:val="num" w:pos="720"/>
        </w:tabs>
        <w:ind w:left="720" w:hanging="720"/>
      </w:pPr>
      <w:r>
        <w:rPr>
          <w:noProof/>
          <w:sz w:val="22"/>
        </w:rPr>
        <w:fldChar w:fldCharType="end"/>
      </w:r>
      <w:r w:rsidR="002531E6" w:rsidRPr="002531E6">
        <w:t>Reference</w:t>
      </w:r>
    </w:p>
    <w:p w14:paraId="572A2F30" w14:textId="2AA48E70" w:rsidR="002531E6" w:rsidRDefault="002531E6" w:rsidP="00453B12">
      <w:r>
        <w:t xml:space="preserve">[1] </w:t>
      </w:r>
      <w:r w:rsidR="00FE2785" w:rsidRPr="00FE2785">
        <w:t>R2-2400054</w:t>
      </w:r>
      <w:r w:rsidR="003809E1">
        <w:t>, “</w:t>
      </w:r>
      <w:r w:rsidR="00441EEB" w:rsidRPr="00441EEB">
        <w:t>LS on Handover Times for NTN UEs with mechanically steered beams in FR2-NTN</w:t>
      </w:r>
      <w:r w:rsidR="00441EEB">
        <w:t>”, Source RAN4.</w:t>
      </w:r>
    </w:p>
    <w:sectPr w:rsidR="002531E6" w:rsidSect="007F55A3">
      <w:footerReference w:type="default" r:id="rId10"/>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B51E6" w14:textId="77777777" w:rsidR="008549D2" w:rsidRDefault="008549D2">
      <w:pPr>
        <w:spacing w:after="0"/>
      </w:pPr>
      <w:r>
        <w:separator/>
      </w:r>
    </w:p>
  </w:endnote>
  <w:endnote w:type="continuationSeparator" w:id="0">
    <w:p w14:paraId="504FE7BD" w14:textId="77777777" w:rsidR="008549D2" w:rsidRDefault="008549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A616F" w14:textId="77777777" w:rsidR="008549D2" w:rsidRDefault="008549D2">
      <w:pPr>
        <w:spacing w:after="0"/>
      </w:pPr>
      <w:r>
        <w:separator/>
      </w:r>
    </w:p>
  </w:footnote>
  <w:footnote w:type="continuationSeparator" w:id="0">
    <w:p w14:paraId="4616E0EE" w14:textId="77777777" w:rsidR="008549D2" w:rsidRDefault="008549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0A556B7"/>
    <w:multiLevelType w:val="multilevel"/>
    <w:tmpl w:val="D60E7938"/>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2"/>
  </w:num>
  <w:num w:numId="2" w16cid:durableId="165562215">
    <w:abstractNumId w:val="15"/>
  </w:num>
  <w:num w:numId="3" w16cid:durableId="848328707">
    <w:abstractNumId w:val="1"/>
  </w:num>
  <w:num w:numId="4" w16cid:durableId="1457137946">
    <w:abstractNumId w:val="9"/>
  </w:num>
  <w:num w:numId="5" w16cid:durableId="1097747988">
    <w:abstractNumId w:val="15"/>
  </w:num>
  <w:num w:numId="6" w16cid:durableId="675621482">
    <w:abstractNumId w:val="6"/>
  </w:num>
  <w:num w:numId="7" w16cid:durableId="1304964842">
    <w:abstractNumId w:val="11"/>
  </w:num>
  <w:num w:numId="8" w16cid:durableId="125047382">
    <w:abstractNumId w:val="7"/>
  </w:num>
  <w:num w:numId="9" w16cid:durableId="269971381">
    <w:abstractNumId w:val="13"/>
  </w:num>
  <w:num w:numId="10" w16cid:durableId="1166480600">
    <w:abstractNumId w:val="5"/>
  </w:num>
  <w:num w:numId="11" w16cid:durableId="1899051820">
    <w:abstractNumId w:val="8"/>
  </w:num>
  <w:num w:numId="12" w16cid:durableId="1750300129">
    <w:abstractNumId w:val="10"/>
  </w:num>
  <w:num w:numId="13" w16cid:durableId="1246263475">
    <w:abstractNumId w:val="9"/>
  </w:num>
  <w:num w:numId="14" w16cid:durableId="1670326438">
    <w:abstractNumId w:val="9"/>
  </w:num>
  <w:num w:numId="15" w16cid:durableId="1185368059">
    <w:abstractNumId w:val="0"/>
  </w:num>
  <w:num w:numId="16" w16cid:durableId="680856319">
    <w:abstractNumId w:val="4"/>
  </w:num>
  <w:num w:numId="17" w16cid:durableId="1320383609">
    <w:abstractNumId w:val="3"/>
  </w:num>
  <w:num w:numId="18" w16cid:durableId="1506020440">
    <w:abstractNumId w:val="9"/>
  </w:num>
  <w:num w:numId="19" w16cid:durableId="1131437444">
    <w:abstractNumId w:val="12"/>
  </w:num>
  <w:num w:numId="20" w16cid:durableId="1554272510">
    <w:abstractNumId w:val="9"/>
  </w:num>
  <w:num w:numId="21" w16cid:durableId="2070877550">
    <w:abstractNumId w:val="14"/>
  </w:num>
  <w:num w:numId="22" w16cid:durableId="17262480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76F06"/>
    <w:rsid w:val="00077247"/>
    <w:rsid w:val="000841DA"/>
    <w:rsid w:val="000855B8"/>
    <w:rsid w:val="00087A9A"/>
    <w:rsid w:val="000933B6"/>
    <w:rsid w:val="000957D6"/>
    <w:rsid w:val="000B4525"/>
    <w:rsid w:val="000B5286"/>
    <w:rsid w:val="000D3D32"/>
    <w:rsid w:val="000D7711"/>
    <w:rsid w:val="00110DCF"/>
    <w:rsid w:val="001338B7"/>
    <w:rsid w:val="00146B2F"/>
    <w:rsid w:val="0016005C"/>
    <w:rsid w:val="00162617"/>
    <w:rsid w:val="00167EED"/>
    <w:rsid w:val="00192E2D"/>
    <w:rsid w:val="001A0825"/>
    <w:rsid w:val="001C0D36"/>
    <w:rsid w:val="001C79A1"/>
    <w:rsid w:val="00200750"/>
    <w:rsid w:val="002040AD"/>
    <w:rsid w:val="002138E1"/>
    <w:rsid w:val="00230B91"/>
    <w:rsid w:val="002531E6"/>
    <w:rsid w:val="0026765E"/>
    <w:rsid w:val="00280CE9"/>
    <w:rsid w:val="00291859"/>
    <w:rsid w:val="002954D8"/>
    <w:rsid w:val="00297FF8"/>
    <w:rsid w:val="002A0BF5"/>
    <w:rsid w:val="002A538D"/>
    <w:rsid w:val="002A57B4"/>
    <w:rsid w:val="002C08B1"/>
    <w:rsid w:val="002C6B35"/>
    <w:rsid w:val="002D4724"/>
    <w:rsid w:val="002E1490"/>
    <w:rsid w:val="002F0BC7"/>
    <w:rsid w:val="002F66DE"/>
    <w:rsid w:val="00344C4B"/>
    <w:rsid w:val="00346EA7"/>
    <w:rsid w:val="00356604"/>
    <w:rsid w:val="003631CC"/>
    <w:rsid w:val="003766BD"/>
    <w:rsid w:val="003809E1"/>
    <w:rsid w:val="003809E3"/>
    <w:rsid w:val="00392739"/>
    <w:rsid w:val="003B3BF0"/>
    <w:rsid w:val="003C32BE"/>
    <w:rsid w:val="003C4A6F"/>
    <w:rsid w:val="003E0075"/>
    <w:rsid w:val="003E595D"/>
    <w:rsid w:val="003F4202"/>
    <w:rsid w:val="003F60FE"/>
    <w:rsid w:val="00414659"/>
    <w:rsid w:val="00417E6E"/>
    <w:rsid w:val="0043054C"/>
    <w:rsid w:val="00441EEB"/>
    <w:rsid w:val="00443BA0"/>
    <w:rsid w:val="00453B12"/>
    <w:rsid w:val="004601DB"/>
    <w:rsid w:val="00475EE2"/>
    <w:rsid w:val="0049738F"/>
    <w:rsid w:val="004A0679"/>
    <w:rsid w:val="004B6A20"/>
    <w:rsid w:val="004C3083"/>
    <w:rsid w:val="004D03B3"/>
    <w:rsid w:val="004E4061"/>
    <w:rsid w:val="004F2903"/>
    <w:rsid w:val="004F59D6"/>
    <w:rsid w:val="004F665E"/>
    <w:rsid w:val="00521DD3"/>
    <w:rsid w:val="0056464A"/>
    <w:rsid w:val="00567739"/>
    <w:rsid w:val="00575B3D"/>
    <w:rsid w:val="005A663B"/>
    <w:rsid w:val="005B2476"/>
    <w:rsid w:val="005B683B"/>
    <w:rsid w:val="005C3338"/>
    <w:rsid w:val="005C4EDA"/>
    <w:rsid w:val="005D7334"/>
    <w:rsid w:val="005F5769"/>
    <w:rsid w:val="005F71C7"/>
    <w:rsid w:val="0060356D"/>
    <w:rsid w:val="006324A9"/>
    <w:rsid w:val="00640F25"/>
    <w:rsid w:val="00660099"/>
    <w:rsid w:val="006629B4"/>
    <w:rsid w:val="00672025"/>
    <w:rsid w:val="00674E3C"/>
    <w:rsid w:val="00685D63"/>
    <w:rsid w:val="006961FB"/>
    <w:rsid w:val="006A4146"/>
    <w:rsid w:val="006C0A9B"/>
    <w:rsid w:val="006D750A"/>
    <w:rsid w:val="006E4B17"/>
    <w:rsid w:val="006E6BAC"/>
    <w:rsid w:val="00701D46"/>
    <w:rsid w:val="00727ECE"/>
    <w:rsid w:val="00745D1A"/>
    <w:rsid w:val="00763CEF"/>
    <w:rsid w:val="007645C4"/>
    <w:rsid w:val="00771DCF"/>
    <w:rsid w:val="00784D94"/>
    <w:rsid w:val="00785D78"/>
    <w:rsid w:val="007A3F98"/>
    <w:rsid w:val="007A7EFD"/>
    <w:rsid w:val="007E5545"/>
    <w:rsid w:val="007F6D1C"/>
    <w:rsid w:val="008065A2"/>
    <w:rsid w:val="008135B9"/>
    <w:rsid w:val="0081506E"/>
    <w:rsid w:val="00823DA1"/>
    <w:rsid w:val="008549D2"/>
    <w:rsid w:val="00862ABC"/>
    <w:rsid w:val="008708D5"/>
    <w:rsid w:val="008776B3"/>
    <w:rsid w:val="008B2A7B"/>
    <w:rsid w:val="008D4177"/>
    <w:rsid w:val="008D78D4"/>
    <w:rsid w:val="008F0BC7"/>
    <w:rsid w:val="009010A2"/>
    <w:rsid w:val="00951576"/>
    <w:rsid w:val="00952132"/>
    <w:rsid w:val="00963F05"/>
    <w:rsid w:val="009A7941"/>
    <w:rsid w:val="009B0575"/>
    <w:rsid w:val="009C33D7"/>
    <w:rsid w:val="009C52E2"/>
    <w:rsid w:val="009D2AE3"/>
    <w:rsid w:val="009E1DEC"/>
    <w:rsid w:val="00A069F4"/>
    <w:rsid w:val="00A10E9E"/>
    <w:rsid w:val="00A14473"/>
    <w:rsid w:val="00A2227E"/>
    <w:rsid w:val="00A32079"/>
    <w:rsid w:val="00A367C4"/>
    <w:rsid w:val="00A40DAF"/>
    <w:rsid w:val="00A42D72"/>
    <w:rsid w:val="00A7483D"/>
    <w:rsid w:val="00A81919"/>
    <w:rsid w:val="00AA5F72"/>
    <w:rsid w:val="00AB5F35"/>
    <w:rsid w:val="00AC4FDB"/>
    <w:rsid w:val="00AC6A6E"/>
    <w:rsid w:val="00AD5255"/>
    <w:rsid w:val="00AE50B5"/>
    <w:rsid w:val="00AE63DF"/>
    <w:rsid w:val="00B07E0C"/>
    <w:rsid w:val="00B12935"/>
    <w:rsid w:val="00B452DB"/>
    <w:rsid w:val="00B52D4F"/>
    <w:rsid w:val="00B55AB2"/>
    <w:rsid w:val="00B71C6D"/>
    <w:rsid w:val="00B81D9C"/>
    <w:rsid w:val="00B85A77"/>
    <w:rsid w:val="00B976F4"/>
    <w:rsid w:val="00BC0D83"/>
    <w:rsid w:val="00BC4C81"/>
    <w:rsid w:val="00BD180E"/>
    <w:rsid w:val="00BD2889"/>
    <w:rsid w:val="00BD6B8D"/>
    <w:rsid w:val="00BF70CD"/>
    <w:rsid w:val="00C077E8"/>
    <w:rsid w:val="00C17BE7"/>
    <w:rsid w:val="00C25E55"/>
    <w:rsid w:val="00C37189"/>
    <w:rsid w:val="00C523B8"/>
    <w:rsid w:val="00C64588"/>
    <w:rsid w:val="00C67AD8"/>
    <w:rsid w:val="00C740E7"/>
    <w:rsid w:val="00C75EFB"/>
    <w:rsid w:val="00C7659B"/>
    <w:rsid w:val="00CA4CE9"/>
    <w:rsid w:val="00CB3C4B"/>
    <w:rsid w:val="00CB4D23"/>
    <w:rsid w:val="00CC79CB"/>
    <w:rsid w:val="00CD54F4"/>
    <w:rsid w:val="00CE2097"/>
    <w:rsid w:val="00CE2985"/>
    <w:rsid w:val="00CF0764"/>
    <w:rsid w:val="00D07073"/>
    <w:rsid w:val="00D25EB7"/>
    <w:rsid w:val="00D4613B"/>
    <w:rsid w:val="00D67E70"/>
    <w:rsid w:val="00D84449"/>
    <w:rsid w:val="00D94D38"/>
    <w:rsid w:val="00DC4C53"/>
    <w:rsid w:val="00DD434C"/>
    <w:rsid w:val="00DE6A6A"/>
    <w:rsid w:val="00DF3A50"/>
    <w:rsid w:val="00DF6B0D"/>
    <w:rsid w:val="00E00F93"/>
    <w:rsid w:val="00E03D39"/>
    <w:rsid w:val="00E30B0F"/>
    <w:rsid w:val="00E4647A"/>
    <w:rsid w:val="00E868A4"/>
    <w:rsid w:val="00E932A5"/>
    <w:rsid w:val="00EA0AE4"/>
    <w:rsid w:val="00EB45B9"/>
    <w:rsid w:val="00EB646A"/>
    <w:rsid w:val="00EC0ED8"/>
    <w:rsid w:val="00F039A2"/>
    <w:rsid w:val="00F05A56"/>
    <w:rsid w:val="00F22354"/>
    <w:rsid w:val="00F22716"/>
    <w:rsid w:val="00F23E84"/>
    <w:rsid w:val="00F7407D"/>
    <w:rsid w:val="00F8598B"/>
    <w:rsid w:val="00F90A7A"/>
    <w:rsid w:val="00F9670D"/>
    <w:rsid w:val="00FA33E0"/>
    <w:rsid w:val="00FA37CB"/>
    <w:rsid w:val="00FB757E"/>
    <w:rsid w:val="00FC5386"/>
    <w:rsid w:val="00FC5DA6"/>
    <w:rsid w:val="00FC6AE7"/>
    <w:rsid w:val="00FE2785"/>
    <w:rsid w:val="00FF6BD8"/>
    <w:rsid w:val="00FF6F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5F71C7"/>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D67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D67E70"/>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2.xml><?xml version="1.0" encoding="utf-8"?>
<ds:datastoreItem xmlns:ds="http://schemas.openxmlformats.org/officeDocument/2006/customXml" ds:itemID="{808CD1BA-6A74-4D05-A707-D659A155C9AB}">
  <ds:schemaRefs>
    <ds:schemaRef ds:uri="http://purl.org/dc/terms/"/>
    <ds:schemaRef ds:uri="http://purl.org/dc/dcmitype/"/>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1c6e7719-fcdf-43d9-93c1-f401bd4c4107"/>
    <ds:schemaRef ds:uri="http://schemas.microsoft.com/office/infopath/2007/PartnerControls"/>
    <ds:schemaRef ds:uri="a3e265ce-35e5-406a-a577-2d283f2c1c3a"/>
    <ds:schemaRef ds:uri="http://purl.org/dc/elements/1.1/"/>
  </ds:schemaRefs>
</ds:datastoreItem>
</file>

<file path=customXml/itemProps3.xml><?xml version="1.0" encoding="utf-8"?>
<ds:datastoreItem xmlns:ds="http://schemas.openxmlformats.org/officeDocument/2006/customXml" ds:itemID="{5B4CC3D2-B443-4837-8F57-625D9F8A4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1042</TotalTime>
  <Pages>2</Pages>
  <Words>600</Words>
  <Characters>3421</Characters>
  <Application>Microsoft Office Word</Application>
  <DocSecurity>0</DocSecurity>
  <Lines>28</Lines>
  <Paragraphs>8</Paragraphs>
  <ScaleCrop>false</ScaleCrop>
  <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205</cp:revision>
  <dcterms:created xsi:type="dcterms:W3CDTF">2023-09-25T21:46:00Z</dcterms:created>
  <dcterms:modified xsi:type="dcterms:W3CDTF">2024-02-19T05:27:00Z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